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CF1" w:rsidRPr="00377754" w:rsidRDefault="00E84CF1" w:rsidP="00E84CF1">
      <w:pPr>
        <w:pStyle w:val="Heading1"/>
        <w:ind w:left="720" w:hanging="720"/>
        <w:jc w:val="center"/>
        <w:rPr>
          <w:sz w:val="24"/>
        </w:rPr>
      </w:pPr>
      <w:r w:rsidRPr="00377754">
        <w:rPr>
          <w:sz w:val="24"/>
        </w:rPr>
        <w:t>Appendix A</w:t>
      </w:r>
    </w:p>
    <w:p w:rsidR="00E84CF1" w:rsidRPr="00377754" w:rsidRDefault="00E84CF1" w:rsidP="00E84CF1">
      <w:pPr>
        <w:rPr>
          <w:rFonts w:ascii="Arial" w:hAnsi="Arial" w:cs="Arial"/>
          <w:sz w:val="22"/>
          <w:szCs w:val="22"/>
        </w:rPr>
      </w:pPr>
    </w:p>
    <w:p w:rsidR="00E84CF1" w:rsidRPr="00377754" w:rsidRDefault="00E84CF1" w:rsidP="00E84CF1">
      <w:pPr>
        <w:pStyle w:val="Heading2"/>
        <w:jc w:val="center"/>
        <w:rPr>
          <w:u w:val="single"/>
        </w:rPr>
      </w:pPr>
      <w:r w:rsidRPr="00377754">
        <w:rPr>
          <w:u w:val="single"/>
        </w:rPr>
        <w:t>Notes on the Common Life Liturgical Commission Template</w:t>
      </w:r>
    </w:p>
    <w:p w:rsidR="00E84CF1" w:rsidRPr="00377754" w:rsidRDefault="00E84CF1" w:rsidP="00E84CF1">
      <w:pPr>
        <w:pStyle w:val="Header"/>
        <w:tabs>
          <w:tab w:val="clear" w:pos="4153"/>
          <w:tab w:val="clear" w:pos="8306"/>
        </w:tabs>
        <w:rPr>
          <w:rFonts w:ascii="Arial" w:hAnsi="Arial" w:cs="Arial"/>
          <w:sz w:val="22"/>
          <w:szCs w:val="22"/>
        </w:rPr>
      </w:pPr>
    </w:p>
    <w:p w:rsidR="00E84CF1" w:rsidRPr="00377754" w:rsidRDefault="00E84CF1" w:rsidP="00E84CF1">
      <w:pPr>
        <w:pStyle w:val="meetpara"/>
        <w:spacing w:before="120" w:after="60"/>
        <w:ind w:left="0"/>
        <w:jc w:val="center"/>
        <w:rPr>
          <w:rFonts w:ascii="Arial" w:hAnsi="Arial" w:cs="Arial"/>
          <w:b/>
          <w:bCs/>
          <w:szCs w:val="22"/>
        </w:rPr>
      </w:pPr>
      <w:r w:rsidRPr="00377754">
        <w:rPr>
          <w:rFonts w:ascii="Arial" w:hAnsi="Arial" w:cs="Arial"/>
          <w:b/>
          <w:bCs/>
          <w:szCs w:val="22"/>
        </w:rPr>
        <w:t>Introduction</w:t>
      </w:r>
    </w:p>
    <w:p w:rsidR="00E84CF1" w:rsidRPr="00377754" w:rsidRDefault="00E84CF1" w:rsidP="00E84CF1">
      <w:pPr>
        <w:pStyle w:val="meetpara"/>
        <w:spacing w:before="120" w:after="60"/>
        <w:ind w:left="0"/>
        <w:jc w:val="both"/>
        <w:rPr>
          <w:rFonts w:ascii="Arial" w:hAnsi="Arial" w:cs="Arial"/>
          <w:szCs w:val="22"/>
        </w:rPr>
      </w:pPr>
      <w:r w:rsidRPr="00377754">
        <w:rPr>
          <w:rFonts w:ascii="Arial" w:hAnsi="Arial" w:cs="Arial"/>
          <w:szCs w:val="22"/>
        </w:rPr>
        <w:t>This template for Anglican worship is a framework for planning and arranging liturgy.  It comes from what we have learned as a Three Tikanga Church about what it means to be the body of Christ.</w:t>
      </w:r>
    </w:p>
    <w:p w:rsidR="00E84CF1" w:rsidRPr="00377754" w:rsidRDefault="00E84CF1" w:rsidP="00E84CF1">
      <w:pPr>
        <w:pStyle w:val="meetpara"/>
        <w:spacing w:before="120" w:after="60"/>
        <w:ind w:left="0"/>
        <w:jc w:val="both"/>
        <w:rPr>
          <w:rFonts w:ascii="Arial" w:hAnsi="Arial" w:cs="Arial"/>
          <w:szCs w:val="22"/>
        </w:rPr>
      </w:pPr>
      <w:r w:rsidRPr="00377754">
        <w:rPr>
          <w:rFonts w:ascii="Arial" w:hAnsi="Arial" w:cs="Arial"/>
          <w:szCs w:val="22"/>
        </w:rPr>
        <w:t>The template allows each Tikanga to bring their experience and the challenges of their particular context to the task of preparing worship.</w:t>
      </w:r>
    </w:p>
    <w:p w:rsidR="00E84CF1" w:rsidRPr="00377754" w:rsidRDefault="00E84CF1" w:rsidP="00E84CF1">
      <w:pPr>
        <w:pStyle w:val="meetpara"/>
        <w:spacing w:before="120" w:after="60"/>
        <w:ind w:left="0"/>
        <w:jc w:val="both"/>
        <w:rPr>
          <w:rFonts w:ascii="Arial" w:hAnsi="Arial" w:cs="Arial"/>
          <w:szCs w:val="22"/>
        </w:rPr>
      </w:pPr>
      <w:r w:rsidRPr="00377754">
        <w:rPr>
          <w:rFonts w:ascii="Arial" w:hAnsi="Arial" w:cs="Arial"/>
          <w:szCs w:val="22"/>
        </w:rPr>
        <w:t>Each Tikanga is challenged in a different way to:</w:t>
      </w:r>
    </w:p>
    <w:p w:rsidR="00E84CF1" w:rsidRPr="00377754" w:rsidRDefault="00E84CF1" w:rsidP="00E84CF1">
      <w:pPr>
        <w:pStyle w:val="meetpara"/>
        <w:numPr>
          <w:ilvl w:val="0"/>
          <w:numId w:val="4"/>
        </w:numPr>
        <w:tabs>
          <w:tab w:val="num" w:pos="720"/>
        </w:tabs>
        <w:spacing w:before="60" w:after="60"/>
        <w:ind w:left="720"/>
        <w:jc w:val="both"/>
        <w:rPr>
          <w:rFonts w:ascii="Arial" w:hAnsi="Arial" w:cs="Arial"/>
          <w:szCs w:val="22"/>
        </w:rPr>
      </w:pPr>
      <w:r w:rsidRPr="00377754">
        <w:rPr>
          <w:rFonts w:ascii="Arial" w:hAnsi="Arial" w:cs="Arial"/>
          <w:szCs w:val="22"/>
        </w:rPr>
        <w:t>Discover Christ in Tikanga</w:t>
      </w:r>
    </w:p>
    <w:p w:rsidR="00E84CF1" w:rsidRPr="00377754" w:rsidRDefault="00E84CF1" w:rsidP="00E84CF1">
      <w:pPr>
        <w:pStyle w:val="meetpara"/>
        <w:numPr>
          <w:ilvl w:val="0"/>
          <w:numId w:val="4"/>
        </w:numPr>
        <w:tabs>
          <w:tab w:val="num" w:pos="720"/>
        </w:tabs>
        <w:spacing w:before="60" w:after="60"/>
        <w:ind w:left="720"/>
        <w:jc w:val="both"/>
        <w:rPr>
          <w:rFonts w:ascii="Arial" w:hAnsi="Arial" w:cs="Arial"/>
          <w:szCs w:val="22"/>
        </w:rPr>
      </w:pPr>
      <w:r w:rsidRPr="00377754">
        <w:rPr>
          <w:rFonts w:ascii="Arial" w:hAnsi="Arial" w:cs="Arial"/>
          <w:szCs w:val="22"/>
        </w:rPr>
        <w:t>Hear Christ in Tikanga</w:t>
      </w:r>
    </w:p>
    <w:p w:rsidR="00E84CF1" w:rsidRPr="00377754" w:rsidRDefault="00E84CF1" w:rsidP="00E84CF1">
      <w:pPr>
        <w:pStyle w:val="meetpara"/>
        <w:numPr>
          <w:ilvl w:val="0"/>
          <w:numId w:val="4"/>
        </w:numPr>
        <w:tabs>
          <w:tab w:val="num" w:pos="720"/>
        </w:tabs>
        <w:spacing w:before="60" w:after="60"/>
        <w:ind w:left="720"/>
        <w:jc w:val="both"/>
        <w:rPr>
          <w:rFonts w:ascii="Arial" w:hAnsi="Arial" w:cs="Arial"/>
          <w:szCs w:val="22"/>
        </w:rPr>
      </w:pPr>
      <w:r w:rsidRPr="00377754">
        <w:rPr>
          <w:rFonts w:ascii="Arial" w:hAnsi="Arial" w:cs="Arial"/>
          <w:szCs w:val="22"/>
        </w:rPr>
        <w:t>Experience Christ in Tikanga</w:t>
      </w:r>
    </w:p>
    <w:p w:rsidR="00E84CF1" w:rsidRPr="00377754" w:rsidRDefault="00E84CF1" w:rsidP="00E84CF1">
      <w:pPr>
        <w:pStyle w:val="meetpara"/>
        <w:numPr>
          <w:ilvl w:val="0"/>
          <w:numId w:val="4"/>
        </w:numPr>
        <w:tabs>
          <w:tab w:val="num" w:pos="720"/>
        </w:tabs>
        <w:spacing w:before="60" w:after="60"/>
        <w:ind w:left="720"/>
        <w:jc w:val="both"/>
        <w:rPr>
          <w:rFonts w:ascii="Arial" w:hAnsi="Arial" w:cs="Arial"/>
          <w:szCs w:val="22"/>
        </w:rPr>
      </w:pPr>
      <w:r w:rsidRPr="00377754">
        <w:rPr>
          <w:rFonts w:ascii="Arial" w:hAnsi="Arial" w:cs="Arial"/>
          <w:szCs w:val="22"/>
        </w:rPr>
        <w:t>Express Christ in Tikanga</w:t>
      </w:r>
    </w:p>
    <w:p w:rsidR="00E84CF1" w:rsidRPr="00377754" w:rsidRDefault="00E84CF1" w:rsidP="00E84CF1">
      <w:pPr>
        <w:pStyle w:val="meetpara"/>
        <w:spacing w:before="120"/>
        <w:ind w:left="0"/>
        <w:jc w:val="both"/>
        <w:rPr>
          <w:rFonts w:ascii="Arial" w:hAnsi="Arial" w:cs="Arial"/>
          <w:szCs w:val="22"/>
        </w:rPr>
      </w:pPr>
      <w:r w:rsidRPr="00377754">
        <w:rPr>
          <w:rFonts w:ascii="Arial" w:hAnsi="Arial" w:cs="Arial"/>
          <w:szCs w:val="22"/>
        </w:rPr>
        <w:t>This creative experience of exploring where Christ is leading us in each Tikanga will lead us to moving beyond the boundaries of the Tikanga.</w:t>
      </w:r>
    </w:p>
    <w:p w:rsidR="00E84CF1" w:rsidRPr="00377754" w:rsidRDefault="00E84CF1" w:rsidP="00E84CF1">
      <w:pPr>
        <w:pStyle w:val="meetpara"/>
        <w:spacing w:before="120"/>
        <w:ind w:left="0"/>
        <w:jc w:val="center"/>
        <w:rPr>
          <w:rFonts w:ascii="Arial" w:hAnsi="Arial" w:cs="Arial"/>
          <w:b/>
          <w:bCs/>
          <w:szCs w:val="22"/>
        </w:rPr>
      </w:pPr>
      <w:r w:rsidRPr="00377754">
        <w:rPr>
          <w:rFonts w:ascii="Arial" w:hAnsi="Arial" w:cs="Arial"/>
          <w:b/>
          <w:bCs/>
          <w:szCs w:val="22"/>
        </w:rPr>
        <w:t xml:space="preserve">‘A New Zealand Prayer Book - He Karakia </w:t>
      </w:r>
      <w:proofErr w:type="spellStart"/>
      <w:r w:rsidRPr="00377754">
        <w:rPr>
          <w:rFonts w:ascii="Arial" w:hAnsi="Arial" w:cs="Arial"/>
          <w:b/>
          <w:bCs/>
          <w:szCs w:val="22"/>
        </w:rPr>
        <w:t>Mihinare</w:t>
      </w:r>
      <w:proofErr w:type="spellEnd"/>
      <w:r w:rsidRPr="00377754">
        <w:rPr>
          <w:rFonts w:ascii="Arial" w:hAnsi="Arial" w:cs="Arial"/>
          <w:b/>
          <w:bCs/>
          <w:szCs w:val="22"/>
        </w:rPr>
        <w:t xml:space="preserve"> o Aotearoa’</w:t>
      </w:r>
    </w:p>
    <w:p w:rsidR="00E84CF1" w:rsidRPr="00377754" w:rsidRDefault="00E84CF1" w:rsidP="00E84CF1">
      <w:pPr>
        <w:pStyle w:val="meetpara"/>
        <w:spacing w:before="120" w:after="60"/>
        <w:ind w:left="0"/>
        <w:jc w:val="center"/>
        <w:rPr>
          <w:rFonts w:ascii="Arial" w:hAnsi="Arial" w:cs="Arial"/>
          <w:b/>
          <w:bCs/>
          <w:szCs w:val="22"/>
        </w:rPr>
      </w:pPr>
      <w:r w:rsidRPr="00377754">
        <w:rPr>
          <w:rFonts w:ascii="Arial" w:hAnsi="Arial" w:cs="Arial"/>
          <w:b/>
          <w:bCs/>
          <w:szCs w:val="22"/>
        </w:rPr>
        <w:t>Using the Prayer Book and Other Liturgical Resources</w:t>
      </w:r>
    </w:p>
    <w:p w:rsidR="00E84CF1" w:rsidRPr="00377754" w:rsidRDefault="00E84CF1" w:rsidP="00E84CF1">
      <w:pPr>
        <w:pStyle w:val="meetpara"/>
        <w:spacing w:before="120"/>
        <w:ind w:left="0"/>
        <w:jc w:val="both"/>
        <w:rPr>
          <w:rFonts w:ascii="Arial" w:hAnsi="Arial" w:cs="Arial"/>
          <w:szCs w:val="22"/>
        </w:rPr>
      </w:pPr>
      <w:r w:rsidRPr="00377754">
        <w:rPr>
          <w:rFonts w:ascii="Arial" w:hAnsi="Arial" w:cs="Arial"/>
          <w:szCs w:val="22"/>
        </w:rPr>
        <w:t>The prayer book is the foundation of the template and provides the principle content for its use.  However new understandings may happen from the process of rethinking familiar services; in some cases to provide additional insights and in others to discover completely new possibilities.</w:t>
      </w:r>
    </w:p>
    <w:p w:rsidR="00E84CF1" w:rsidRPr="00377754" w:rsidRDefault="00E84CF1" w:rsidP="00E84CF1">
      <w:pPr>
        <w:pStyle w:val="meetpara"/>
        <w:spacing w:before="120" w:after="60"/>
        <w:ind w:left="0"/>
        <w:jc w:val="center"/>
        <w:rPr>
          <w:rFonts w:ascii="Arial" w:hAnsi="Arial" w:cs="Arial"/>
          <w:b/>
          <w:bCs/>
          <w:szCs w:val="22"/>
        </w:rPr>
      </w:pPr>
      <w:r w:rsidRPr="00377754">
        <w:rPr>
          <w:rFonts w:ascii="Arial" w:hAnsi="Arial" w:cs="Arial"/>
          <w:b/>
          <w:bCs/>
          <w:szCs w:val="22"/>
        </w:rPr>
        <w:t>The Template</w:t>
      </w:r>
    </w:p>
    <w:p w:rsidR="00E84CF1" w:rsidRPr="00377754" w:rsidRDefault="00E84CF1" w:rsidP="00E84CF1">
      <w:pPr>
        <w:pStyle w:val="meetpara"/>
        <w:spacing w:before="120" w:after="60"/>
        <w:ind w:left="0"/>
        <w:jc w:val="both"/>
        <w:rPr>
          <w:rFonts w:ascii="Arial" w:hAnsi="Arial" w:cs="Arial"/>
          <w:szCs w:val="22"/>
        </w:rPr>
      </w:pPr>
      <w:r w:rsidRPr="00377754">
        <w:rPr>
          <w:rFonts w:ascii="Arial" w:hAnsi="Arial" w:cs="Arial"/>
          <w:szCs w:val="22"/>
        </w:rPr>
        <w:t>The template directs us to three sections into which we assemble elements of our worship.  Each of these sections</w:t>
      </w:r>
    </w:p>
    <w:p w:rsidR="00E84CF1" w:rsidRPr="00377754" w:rsidRDefault="00E84CF1" w:rsidP="00E84CF1">
      <w:pPr>
        <w:pStyle w:val="meetpara"/>
        <w:spacing w:before="120" w:after="60"/>
        <w:ind w:left="360"/>
        <w:jc w:val="both"/>
        <w:rPr>
          <w:rFonts w:ascii="Arial" w:hAnsi="Arial" w:cs="Arial"/>
          <w:szCs w:val="22"/>
        </w:rPr>
      </w:pPr>
      <w:r w:rsidRPr="00377754">
        <w:rPr>
          <w:rFonts w:ascii="Arial" w:hAnsi="Arial" w:cs="Arial"/>
          <w:b/>
          <w:bCs/>
          <w:szCs w:val="22"/>
        </w:rPr>
        <w:t>1.</w:t>
      </w:r>
      <w:r w:rsidRPr="00377754">
        <w:rPr>
          <w:rFonts w:ascii="Arial" w:hAnsi="Arial" w:cs="Arial"/>
          <w:b/>
          <w:bCs/>
          <w:szCs w:val="22"/>
        </w:rPr>
        <w:tab/>
        <w:t>Gathering</w:t>
      </w:r>
      <w:r w:rsidRPr="00377754">
        <w:rPr>
          <w:rFonts w:ascii="Arial" w:hAnsi="Arial" w:cs="Arial"/>
          <w:b/>
          <w:bCs/>
          <w:szCs w:val="22"/>
        </w:rPr>
        <w:tab/>
      </w:r>
      <w:r w:rsidRPr="00377754">
        <w:rPr>
          <w:rFonts w:ascii="Arial" w:hAnsi="Arial" w:cs="Arial"/>
          <w:szCs w:val="22"/>
        </w:rPr>
        <w:t>-</w:t>
      </w:r>
      <w:r w:rsidRPr="00377754">
        <w:rPr>
          <w:rFonts w:ascii="Arial" w:hAnsi="Arial" w:cs="Arial"/>
          <w:szCs w:val="22"/>
        </w:rPr>
        <w:tab/>
        <w:t>to name and establish</w:t>
      </w:r>
    </w:p>
    <w:p w:rsidR="00E84CF1" w:rsidRPr="00377754" w:rsidRDefault="00E84CF1" w:rsidP="00E84CF1">
      <w:pPr>
        <w:pStyle w:val="meetpara"/>
        <w:spacing w:before="120" w:after="60"/>
        <w:ind w:left="360"/>
        <w:jc w:val="both"/>
        <w:rPr>
          <w:rFonts w:ascii="Arial" w:hAnsi="Arial" w:cs="Arial"/>
          <w:szCs w:val="22"/>
        </w:rPr>
      </w:pPr>
      <w:r w:rsidRPr="00377754">
        <w:rPr>
          <w:rFonts w:ascii="Arial" w:hAnsi="Arial" w:cs="Arial"/>
          <w:b/>
          <w:bCs/>
          <w:szCs w:val="22"/>
        </w:rPr>
        <w:t>2</w:t>
      </w:r>
      <w:r w:rsidRPr="00377754">
        <w:rPr>
          <w:rFonts w:ascii="Arial" w:hAnsi="Arial" w:cs="Arial"/>
          <w:szCs w:val="22"/>
        </w:rPr>
        <w:t>.</w:t>
      </w:r>
      <w:r w:rsidRPr="00377754">
        <w:rPr>
          <w:rFonts w:ascii="Arial" w:hAnsi="Arial" w:cs="Arial"/>
          <w:szCs w:val="22"/>
        </w:rPr>
        <w:tab/>
      </w:r>
      <w:r w:rsidRPr="00377754">
        <w:rPr>
          <w:rFonts w:ascii="Arial" w:hAnsi="Arial" w:cs="Arial"/>
          <w:b/>
          <w:bCs/>
          <w:szCs w:val="22"/>
        </w:rPr>
        <w:t>Story</w:t>
      </w:r>
      <w:r w:rsidRPr="00377754">
        <w:rPr>
          <w:rFonts w:ascii="Arial" w:hAnsi="Arial" w:cs="Arial"/>
          <w:szCs w:val="22"/>
        </w:rPr>
        <w:tab/>
      </w:r>
      <w:r w:rsidRPr="00377754">
        <w:rPr>
          <w:rFonts w:ascii="Arial" w:hAnsi="Arial" w:cs="Arial"/>
          <w:szCs w:val="22"/>
        </w:rPr>
        <w:tab/>
        <w:t>-</w:t>
      </w:r>
      <w:r w:rsidRPr="00377754">
        <w:rPr>
          <w:rFonts w:ascii="Arial" w:hAnsi="Arial" w:cs="Arial"/>
          <w:szCs w:val="22"/>
        </w:rPr>
        <w:tab/>
        <w:t>to form and nurture</w:t>
      </w:r>
    </w:p>
    <w:p w:rsidR="00E84CF1" w:rsidRPr="00377754" w:rsidRDefault="00E84CF1" w:rsidP="00E84CF1">
      <w:pPr>
        <w:pStyle w:val="meetpara"/>
        <w:spacing w:before="120" w:after="60"/>
        <w:ind w:left="360"/>
        <w:jc w:val="both"/>
        <w:rPr>
          <w:rFonts w:ascii="Arial" w:hAnsi="Arial" w:cs="Arial"/>
          <w:szCs w:val="22"/>
        </w:rPr>
      </w:pPr>
      <w:r w:rsidRPr="00377754">
        <w:rPr>
          <w:rFonts w:ascii="Arial" w:hAnsi="Arial" w:cs="Arial"/>
          <w:b/>
          <w:bCs/>
          <w:szCs w:val="22"/>
        </w:rPr>
        <w:t>3</w:t>
      </w:r>
      <w:r w:rsidRPr="00377754">
        <w:rPr>
          <w:rFonts w:ascii="Arial" w:hAnsi="Arial" w:cs="Arial"/>
          <w:szCs w:val="22"/>
        </w:rPr>
        <w:t>.</w:t>
      </w:r>
      <w:r w:rsidRPr="00377754">
        <w:rPr>
          <w:rFonts w:ascii="Arial" w:hAnsi="Arial" w:cs="Arial"/>
          <w:szCs w:val="22"/>
        </w:rPr>
        <w:tab/>
      </w:r>
      <w:r w:rsidRPr="00377754">
        <w:rPr>
          <w:rFonts w:ascii="Arial" w:hAnsi="Arial" w:cs="Arial"/>
          <w:b/>
          <w:bCs/>
          <w:szCs w:val="22"/>
        </w:rPr>
        <w:t>Going Out</w:t>
      </w:r>
      <w:r w:rsidRPr="00377754">
        <w:rPr>
          <w:rFonts w:ascii="Arial" w:hAnsi="Arial" w:cs="Arial"/>
          <w:szCs w:val="22"/>
        </w:rPr>
        <w:tab/>
        <w:t>-</w:t>
      </w:r>
      <w:r w:rsidRPr="00377754">
        <w:rPr>
          <w:rFonts w:ascii="Arial" w:hAnsi="Arial" w:cs="Arial"/>
          <w:szCs w:val="22"/>
        </w:rPr>
        <w:tab/>
        <w:t>to launch and empower</w:t>
      </w:r>
    </w:p>
    <w:p w:rsidR="00E84CF1" w:rsidRPr="00377754" w:rsidRDefault="00E84CF1" w:rsidP="00E84CF1">
      <w:pPr>
        <w:pStyle w:val="meetpara"/>
        <w:spacing w:before="120" w:after="60"/>
        <w:ind w:left="0"/>
        <w:jc w:val="both"/>
        <w:rPr>
          <w:rFonts w:ascii="Arial" w:hAnsi="Arial" w:cs="Arial"/>
          <w:szCs w:val="22"/>
        </w:rPr>
      </w:pPr>
      <w:r w:rsidRPr="00377754">
        <w:rPr>
          <w:rFonts w:ascii="Arial" w:hAnsi="Arial" w:cs="Arial"/>
          <w:szCs w:val="22"/>
        </w:rPr>
        <w:t>is integral to the structure of the new community expressing itself in worship.</w:t>
      </w:r>
    </w:p>
    <w:p w:rsidR="00E84CF1" w:rsidRPr="00377754" w:rsidRDefault="00E84CF1" w:rsidP="00E84CF1">
      <w:pPr>
        <w:pStyle w:val="meetpara"/>
        <w:spacing w:before="120"/>
        <w:ind w:left="0"/>
        <w:jc w:val="center"/>
        <w:rPr>
          <w:rFonts w:ascii="Arial" w:hAnsi="Arial" w:cs="Arial"/>
          <w:b/>
          <w:bCs/>
          <w:szCs w:val="22"/>
        </w:rPr>
      </w:pPr>
      <w:r w:rsidRPr="00377754">
        <w:rPr>
          <w:rFonts w:ascii="Arial" w:hAnsi="Arial" w:cs="Arial"/>
          <w:b/>
          <w:bCs/>
          <w:szCs w:val="22"/>
        </w:rPr>
        <w:t>The Framework</w:t>
      </w:r>
    </w:p>
    <w:p w:rsidR="00E84CF1" w:rsidRPr="00377754" w:rsidRDefault="00E84CF1" w:rsidP="00E84CF1">
      <w:pPr>
        <w:numPr>
          <w:ilvl w:val="12"/>
          <w:numId w:val="0"/>
        </w:numPr>
        <w:spacing w:before="120" w:after="60"/>
        <w:jc w:val="center"/>
        <w:rPr>
          <w:rFonts w:ascii="Arial" w:hAnsi="Arial" w:cs="Arial"/>
          <w:sz w:val="22"/>
          <w:szCs w:val="22"/>
        </w:rPr>
      </w:pPr>
      <w:r w:rsidRPr="00377754">
        <w:rPr>
          <w:rFonts w:ascii="Arial" w:hAnsi="Arial" w:cs="Arial"/>
          <w:b/>
          <w:bCs/>
          <w:sz w:val="22"/>
          <w:szCs w:val="22"/>
        </w:rPr>
        <w:t>Gathering</w:t>
      </w:r>
      <w:r w:rsidRPr="00377754">
        <w:rPr>
          <w:rFonts w:ascii="Arial" w:hAnsi="Arial" w:cs="Arial"/>
          <w:sz w:val="22"/>
          <w:szCs w:val="22"/>
        </w:rPr>
        <w:t xml:space="preserve"> </w:t>
      </w:r>
      <w:r w:rsidRPr="00377754">
        <w:rPr>
          <w:rFonts w:ascii="Arial" w:hAnsi="Arial" w:cs="Arial"/>
          <w:b/>
          <w:bCs/>
          <w:sz w:val="22"/>
          <w:szCs w:val="22"/>
        </w:rPr>
        <w:t>- we establish the community of faith</w:t>
      </w:r>
    </w:p>
    <w:p w:rsidR="00E84CF1" w:rsidRPr="00377754" w:rsidRDefault="00E84CF1" w:rsidP="00E84CF1">
      <w:pPr>
        <w:numPr>
          <w:ilvl w:val="12"/>
          <w:numId w:val="0"/>
        </w:numPr>
        <w:spacing w:before="120" w:after="60"/>
        <w:jc w:val="both"/>
        <w:rPr>
          <w:rFonts w:ascii="Arial" w:hAnsi="Arial" w:cs="Arial"/>
          <w:sz w:val="22"/>
          <w:szCs w:val="22"/>
        </w:rPr>
      </w:pPr>
      <w:r w:rsidRPr="00377754">
        <w:rPr>
          <w:rFonts w:ascii="Arial" w:hAnsi="Arial" w:cs="Arial"/>
          <w:sz w:val="22"/>
          <w:szCs w:val="22"/>
        </w:rPr>
        <w:t>In this section we acknowledge who and where we are.  This involves recognising and welcoming those present, the new faces and the familiar, and paying our respects to the place where we meet and those who have gone before us.  We might need to name and any newsworthy events that press in on us, locally or more widely, whether celebrations or crises.  Those who are to lead worship and what sort of worship is to follow may need to be introduced.</w:t>
      </w:r>
    </w:p>
    <w:p w:rsidR="00E84CF1" w:rsidRPr="00377754" w:rsidRDefault="00E84CF1" w:rsidP="00E84CF1">
      <w:pPr>
        <w:numPr>
          <w:ilvl w:val="12"/>
          <w:numId w:val="0"/>
        </w:numPr>
        <w:spacing w:before="120" w:after="60"/>
        <w:jc w:val="both"/>
        <w:rPr>
          <w:rFonts w:ascii="Arial" w:hAnsi="Arial" w:cs="Arial"/>
          <w:sz w:val="22"/>
          <w:szCs w:val="22"/>
        </w:rPr>
      </w:pPr>
      <w:r w:rsidRPr="00377754">
        <w:rPr>
          <w:rFonts w:ascii="Arial" w:hAnsi="Arial" w:cs="Arial"/>
          <w:sz w:val="22"/>
          <w:szCs w:val="22"/>
        </w:rPr>
        <w:t>Liturgical components of this section, in no special order, could include:</w:t>
      </w:r>
    </w:p>
    <w:p w:rsidR="00E84CF1" w:rsidRPr="00377754" w:rsidRDefault="00E84CF1" w:rsidP="00E84CF1">
      <w:pPr>
        <w:numPr>
          <w:ilvl w:val="0"/>
          <w:numId w:val="1"/>
        </w:numPr>
        <w:tabs>
          <w:tab w:val="clear" w:pos="720"/>
          <w:tab w:val="num" w:pos="360"/>
          <w:tab w:val="num" w:pos="1890"/>
        </w:tabs>
        <w:spacing w:before="120" w:after="60"/>
        <w:ind w:left="360"/>
        <w:jc w:val="both"/>
        <w:rPr>
          <w:rFonts w:ascii="Arial" w:hAnsi="Arial" w:cs="Arial"/>
          <w:sz w:val="22"/>
          <w:szCs w:val="22"/>
        </w:rPr>
      </w:pPr>
      <w:proofErr w:type="spellStart"/>
      <w:r w:rsidRPr="00377754">
        <w:rPr>
          <w:rFonts w:ascii="Arial" w:hAnsi="Arial" w:cs="Arial"/>
          <w:sz w:val="22"/>
          <w:szCs w:val="22"/>
        </w:rPr>
        <w:t>mihimihi</w:t>
      </w:r>
      <w:proofErr w:type="spellEnd"/>
    </w:p>
    <w:p w:rsidR="00E84CF1" w:rsidRPr="00377754" w:rsidRDefault="00E84CF1" w:rsidP="00E84CF1">
      <w:pPr>
        <w:numPr>
          <w:ilvl w:val="0"/>
          <w:numId w:val="1"/>
        </w:numPr>
        <w:tabs>
          <w:tab w:val="clear" w:pos="720"/>
          <w:tab w:val="num" w:pos="360"/>
          <w:tab w:val="num" w:pos="1890"/>
        </w:tabs>
        <w:spacing w:before="120" w:after="60"/>
        <w:ind w:left="360"/>
        <w:jc w:val="both"/>
        <w:rPr>
          <w:rFonts w:ascii="Arial" w:hAnsi="Arial" w:cs="Arial"/>
          <w:sz w:val="22"/>
          <w:szCs w:val="22"/>
        </w:rPr>
      </w:pPr>
      <w:r w:rsidRPr="00377754">
        <w:rPr>
          <w:rFonts w:ascii="Arial" w:hAnsi="Arial" w:cs="Arial"/>
          <w:sz w:val="22"/>
          <w:szCs w:val="22"/>
        </w:rPr>
        <w:t>special attention to children</w:t>
      </w:r>
    </w:p>
    <w:p w:rsidR="00E84CF1" w:rsidRPr="00377754" w:rsidRDefault="00E84CF1" w:rsidP="00E84CF1">
      <w:pPr>
        <w:numPr>
          <w:ilvl w:val="0"/>
          <w:numId w:val="1"/>
        </w:numPr>
        <w:tabs>
          <w:tab w:val="clear" w:pos="720"/>
          <w:tab w:val="num" w:pos="360"/>
          <w:tab w:val="num" w:pos="1890"/>
        </w:tabs>
        <w:spacing w:before="120" w:after="60"/>
        <w:ind w:left="360"/>
        <w:jc w:val="both"/>
        <w:rPr>
          <w:rFonts w:ascii="Arial" w:hAnsi="Arial" w:cs="Arial"/>
          <w:sz w:val="22"/>
          <w:szCs w:val="22"/>
        </w:rPr>
      </w:pPr>
      <w:r w:rsidRPr="00377754">
        <w:rPr>
          <w:rFonts w:ascii="Arial" w:hAnsi="Arial" w:cs="Arial"/>
          <w:sz w:val="22"/>
          <w:szCs w:val="22"/>
        </w:rPr>
        <w:t>the exchange of the peace of Christ</w:t>
      </w:r>
    </w:p>
    <w:p w:rsidR="00E84CF1" w:rsidRPr="00377754" w:rsidRDefault="00E84CF1" w:rsidP="00E84CF1">
      <w:pPr>
        <w:numPr>
          <w:ilvl w:val="0"/>
          <w:numId w:val="1"/>
        </w:numPr>
        <w:tabs>
          <w:tab w:val="clear" w:pos="720"/>
          <w:tab w:val="num" w:pos="360"/>
          <w:tab w:val="num" w:pos="1890"/>
        </w:tabs>
        <w:spacing w:before="120" w:after="60"/>
        <w:ind w:left="360"/>
        <w:jc w:val="both"/>
        <w:rPr>
          <w:rFonts w:ascii="Arial" w:hAnsi="Arial" w:cs="Arial"/>
          <w:sz w:val="22"/>
          <w:szCs w:val="22"/>
        </w:rPr>
      </w:pPr>
      <w:r w:rsidRPr="00377754">
        <w:rPr>
          <w:rFonts w:ascii="Arial" w:hAnsi="Arial" w:cs="Arial"/>
          <w:sz w:val="22"/>
          <w:szCs w:val="22"/>
        </w:rPr>
        <w:t>opening songs and other musical offerings</w:t>
      </w:r>
    </w:p>
    <w:p w:rsidR="00E84CF1" w:rsidRDefault="00E84CF1" w:rsidP="00E84CF1">
      <w:pPr>
        <w:numPr>
          <w:ilvl w:val="0"/>
          <w:numId w:val="5"/>
        </w:numPr>
        <w:tabs>
          <w:tab w:val="num" w:pos="1890"/>
        </w:tabs>
        <w:spacing w:before="120" w:after="60"/>
        <w:jc w:val="both"/>
        <w:rPr>
          <w:rFonts w:ascii="Arial" w:hAnsi="Arial" w:cs="Arial"/>
          <w:sz w:val="22"/>
          <w:szCs w:val="22"/>
        </w:rPr>
        <w:sectPr w:rsidR="00E84CF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pPr>
    </w:p>
    <w:p w:rsidR="00E84CF1" w:rsidRPr="00377754" w:rsidRDefault="00E84CF1" w:rsidP="00E84CF1">
      <w:pPr>
        <w:numPr>
          <w:ilvl w:val="0"/>
          <w:numId w:val="5"/>
        </w:numPr>
        <w:tabs>
          <w:tab w:val="num" w:pos="1890"/>
        </w:tabs>
        <w:spacing w:before="120" w:after="60"/>
        <w:jc w:val="both"/>
        <w:rPr>
          <w:rFonts w:ascii="Arial" w:hAnsi="Arial" w:cs="Arial"/>
          <w:sz w:val="22"/>
          <w:szCs w:val="22"/>
        </w:rPr>
      </w:pPr>
      <w:r w:rsidRPr="00377754">
        <w:rPr>
          <w:rFonts w:ascii="Arial" w:hAnsi="Arial" w:cs="Arial"/>
          <w:sz w:val="22"/>
          <w:szCs w:val="22"/>
        </w:rPr>
        <w:t>opening or bidding prayers</w:t>
      </w:r>
    </w:p>
    <w:p w:rsidR="00E84CF1" w:rsidRPr="00377754" w:rsidRDefault="00E84CF1" w:rsidP="00E84CF1">
      <w:pPr>
        <w:numPr>
          <w:ilvl w:val="0"/>
          <w:numId w:val="5"/>
        </w:numPr>
        <w:tabs>
          <w:tab w:val="num" w:pos="1890"/>
        </w:tabs>
        <w:spacing w:before="120" w:after="60"/>
        <w:jc w:val="both"/>
        <w:rPr>
          <w:rFonts w:ascii="Arial" w:hAnsi="Arial" w:cs="Arial"/>
          <w:sz w:val="22"/>
          <w:szCs w:val="22"/>
        </w:rPr>
      </w:pPr>
      <w:r w:rsidRPr="00377754">
        <w:rPr>
          <w:rFonts w:ascii="Arial" w:hAnsi="Arial" w:cs="Arial"/>
          <w:sz w:val="22"/>
          <w:szCs w:val="22"/>
        </w:rPr>
        <w:t>confession and absolution</w:t>
      </w:r>
    </w:p>
    <w:p w:rsidR="00E84CF1" w:rsidRPr="00377754" w:rsidRDefault="00E84CF1" w:rsidP="00E84CF1">
      <w:pPr>
        <w:numPr>
          <w:ilvl w:val="0"/>
          <w:numId w:val="5"/>
        </w:numPr>
        <w:tabs>
          <w:tab w:val="num" w:pos="1890"/>
        </w:tabs>
        <w:spacing w:before="120" w:after="60"/>
        <w:jc w:val="both"/>
        <w:rPr>
          <w:rFonts w:ascii="Arial" w:hAnsi="Arial" w:cs="Arial"/>
          <w:sz w:val="22"/>
          <w:szCs w:val="22"/>
        </w:rPr>
      </w:pPr>
      <w:r w:rsidRPr="00377754">
        <w:rPr>
          <w:rFonts w:ascii="Arial" w:hAnsi="Arial" w:cs="Arial"/>
          <w:sz w:val="22"/>
          <w:szCs w:val="22"/>
        </w:rPr>
        <w:t>announcement of themes, sentences for the day, opening responses, seasonal material</w:t>
      </w:r>
    </w:p>
    <w:p w:rsidR="00E84CF1" w:rsidRPr="00377754" w:rsidRDefault="00E84CF1" w:rsidP="00E84CF1">
      <w:pPr>
        <w:numPr>
          <w:ilvl w:val="12"/>
          <w:numId w:val="0"/>
        </w:numPr>
        <w:spacing w:before="120" w:after="60"/>
        <w:jc w:val="center"/>
        <w:rPr>
          <w:rFonts w:ascii="Arial" w:hAnsi="Arial" w:cs="Arial"/>
          <w:sz w:val="22"/>
          <w:szCs w:val="22"/>
        </w:rPr>
      </w:pPr>
      <w:r w:rsidRPr="00377754">
        <w:rPr>
          <w:rFonts w:ascii="Arial" w:hAnsi="Arial" w:cs="Arial"/>
          <w:b/>
          <w:bCs/>
          <w:sz w:val="22"/>
          <w:szCs w:val="22"/>
        </w:rPr>
        <w:t>Story</w:t>
      </w:r>
      <w:r w:rsidRPr="00377754">
        <w:rPr>
          <w:rFonts w:ascii="Arial" w:hAnsi="Arial" w:cs="Arial"/>
          <w:sz w:val="22"/>
          <w:szCs w:val="22"/>
        </w:rPr>
        <w:t xml:space="preserve"> </w:t>
      </w:r>
      <w:r w:rsidRPr="00377754">
        <w:rPr>
          <w:rFonts w:ascii="Arial" w:hAnsi="Arial" w:cs="Arial"/>
          <w:b/>
          <w:bCs/>
          <w:sz w:val="22"/>
          <w:szCs w:val="22"/>
        </w:rPr>
        <w:t>- a new community is formed and nurtured</w:t>
      </w:r>
    </w:p>
    <w:p w:rsidR="00E84CF1" w:rsidRPr="00377754" w:rsidRDefault="00E84CF1" w:rsidP="00E84CF1">
      <w:pPr>
        <w:numPr>
          <w:ilvl w:val="12"/>
          <w:numId w:val="0"/>
        </w:numPr>
        <w:spacing w:before="120" w:after="60"/>
        <w:jc w:val="both"/>
        <w:rPr>
          <w:rFonts w:ascii="Arial" w:hAnsi="Arial" w:cs="Arial"/>
          <w:sz w:val="22"/>
          <w:szCs w:val="22"/>
        </w:rPr>
      </w:pPr>
      <w:r w:rsidRPr="00377754">
        <w:rPr>
          <w:rFonts w:ascii="Arial" w:hAnsi="Arial" w:cs="Arial"/>
          <w:sz w:val="22"/>
          <w:szCs w:val="22"/>
        </w:rPr>
        <w:t xml:space="preserve">In this section we find the source of our life and purpose for which we gather as a community of faith.  It is the story of the God we meet in Jesus Christ that makes this community new and renewing.  The section is built around the hearing and interpreting of Scripture, sacramental and symbolic actions in Eucharist, and a whole variety of rituals of healing, blessing, offering, </w:t>
      </w:r>
      <w:proofErr w:type="spellStart"/>
      <w:r w:rsidRPr="00377754">
        <w:rPr>
          <w:rFonts w:ascii="Arial" w:hAnsi="Arial" w:cs="Arial"/>
          <w:sz w:val="22"/>
          <w:szCs w:val="22"/>
        </w:rPr>
        <w:t>intercessing</w:t>
      </w:r>
      <w:proofErr w:type="spellEnd"/>
      <w:r w:rsidRPr="00377754">
        <w:rPr>
          <w:rFonts w:ascii="Arial" w:hAnsi="Arial" w:cs="Arial"/>
          <w:sz w:val="22"/>
          <w:szCs w:val="22"/>
        </w:rPr>
        <w:t xml:space="preserve"> etc.</w:t>
      </w:r>
    </w:p>
    <w:p w:rsidR="00E84CF1" w:rsidRPr="00377754" w:rsidRDefault="00E84CF1" w:rsidP="00E84CF1">
      <w:pPr>
        <w:numPr>
          <w:ilvl w:val="12"/>
          <w:numId w:val="0"/>
        </w:numPr>
        <w:spacing w:before="120" w:after="60"/>
        <w:jc w:val="both"/>
        <w:rPr>
          <w:rFonts w:ascii="Arial" w:hAnsi="Arial" w:cs="Arial"/>
          <w:sz w:val="22"/>
          <w:szCs w:val="22"/>
        </w:rPr>
      </w:pPr>
      <w:r w:rsidRPr="00377754">
        <w:rPr>
          <w:rFonts w:ascii="Arial" w:hAnsi="Arial" w:cs="Arial"/>
          <w:sz w:val="22"/>
          <w:szCs w:val="22"/>
        </w:rPr>
        <w:t>Liturgical components, in no special order, could include:</w:t>
      </w:r>
    </w:p>
    <w:p w:rsidR="00E84CF1" w:rsidRPr="00377754" w:rsidRDefault="00E84CF1" w:rsidP="00E84CF1">
      <w:pPr>
        <w:numPr>
          <w:ilvl w:val="0"/>
          <w:numId w:val="2"/>
        </w:numPr>
        <w:tabs>
          <w:tab w:val="clear" w:pos="1440"/>
          <w:tab w:val="left" w:pos="360"/>
        </w:tabs>
        <w:spacing w:before="60" w:after="60"/>
        <w:ind w:left="360"/>
        <w:jc w:val="both"/>
        <w:rPr>
          <w:rFonts w:ascii="Arial" w:hAnsi="Arial" w:cs="Arial"/>
          <w:sz w:val="22"/>
          <w:szCs w:val="22"/>
        </w:rPr>
      </w:pPr>
      <w:r w:rsidRPr="00377754">
        <w:rPr>
          <w:rFonts w:ascii="Arial" w:hAnsi="Arial" w:cs="Arial"/>
          <w:sz w:val="22"/>
          <w:szCs w:val="22"/>
        </w:rPr>
        <w:t>Scripture read or enacted</w:t>
      </w:r>
    </w:p>
    <w:p w:rsidR="00E84CF1" w:rsidRPr="00377754" w:rsidRDefault="00E84CF1" w:rsidP="00E84CF1">
      <w:pPr>
        <w:numPr>
          <w:ilvl w:val="0"/>
          <w:numId w:val="2"/>
        </w:numPr>
        <w:tabs>
          <w:tab w:val="clear" w:pos="1440"/>
          <w:tab w:val="left" w:pos="360"/>
        </w:tabs>
        <w:spacing w:before="60" w:after="60"/>
        <w:ind w:left="360"/>
        <w:jc w:val="both"/>
        <w:rPr>
          <w:rFonts w:ascii="Arial" w:hAnsi="Arial" w:cs="Arial"/>
          <w:sz w:val="22"/>
          <w:szCs w:val="22"/>
        </w:rPr>
      </w:pPr>
      <w:r w:rsidRPr="00377754">
        <w:rPr>
          <w:rFonts w:ascii="Arial" w:hAnsi="Arial" w:cs="Arial"/>
          <w:sz w:val="22"/>
          <w:szCs w:val="22"/>
        </w:rPr>
        <w:t>responses through sermon, meditation, prayer</w:t>
      </w:r>
    </w:p>
    <w:p w:rsidR="00E84CF1" w:rsidRPr="00377754" w:rsidRDefault="00E84CF1" w:rsidP="00E84CF1">
      <w:pPr>
        <w:numPr>
          <w:ilvl w:val="0"/>
          <w:numId w:val="2"/>
        </w:numPr>
        <w:tabs>
          <w:tab w:val="clear" w:pos="1440"/>
          <w:tab w:val="left" w:pos="360"/>
        </w:tabs>
        <w:spacing w:before="60" w:after="60"/>
        <w:ind w:left="360"/>
        <w:jc w:val="both"/>
        <w:rPr>
          <w:rFonts w:ascii="Arial" w:hAnsi="Arial" w:cs="Arial"/>
          <w:sz w:val="22"/>
          <w:szCs w:val="22"/>
        </w:rPr>
      </w:pPr>
      <w:r w:rsidRPr="00377754">
        <w:rPr>
          <w:rFonts w:ascii="Arial" w:hAnsi="Arial" w:cs="Arial"/>
          <w:sz w:val="22"/>
          <w:szCs w:val="22"/>
        </w:rPr>
        <w:t>praise and thanksgiving</w:t>
      </w:r>
    </w:p>
    <w:p w:rsidR="00E84CF1" w:rsidRPr="00377754" w:rsidRDefault="00E84CF1" w:rsidP="00E84CF1">
      <w:pPr>
        <w:numPr>
          <w:ilvl w:val="0"/>
          <w:numId w:val="2"/>
        </w:numPr>
        <w:tabs>
          <w:tab w:val="clear" w:pos="1440"/>
          <w:tab w:val="left" w:pos="360"/>
        </w:tabs>
        <w:spacing w:before="60" w:after="60"/>
        <w:ind w:left="360"/>
        <w:jc w:val="both"/>
        <w:rPr>
          <w:rFonts w:ascii="Arial" w:hAnsi="Arial" w:cs="Arial"/>
          <w:sz w:val="22"/>
          <w:szCs w:val="22"/>
        </w:rPr>
      </w:pPr>
      <w:r w:rsidRPr="00377754">
        <w:rPr>
          <w:rFonts w:ascii="Arial" w:hAnsi="Arial" w:cs="Arial"/>
          <w:sz w:val="22"/>
          <w:szCs w:val="22"/>
        </w:rPr>
        <w:t>prayers of the people</w:t>
      </w:r>
    </w:p>
    <w:p w:rsidR="00E84CF1" w:rsidRPr="00377754" w:rsidRDefault="00E84CF1" w:rsidP="00E84CF1">
      <w:pPr>
        <w:numPr>
          <w:ilvl w:val="0"/>
          <w:numId w:val="2"/>
        </w:numPr>
        <w:tabs>
          <w:tab w:val="clear" w:pos="1440"/>
          <w:tab w:val="left" w:pos="360"/>
        </w:tabs>
        <w:spacing w:before="60" w:after="60"/>
        <w:ind w:left="360"/>
        <w:jc w:val="both"/>
        <w:rPr>
          <w:rFonts w:ascii="Arial" w:hAnsi="Arial" w:cs="Arial"/>
          <w:sz w:val="22"/>
          <w:szCs w:val="22"/>
        </w:rPr>
      </w:pPr>
      <w:proofErr w:type="spellStart"/>
      <w:r w:rsidRPr="00377754">
        <w:rPr>
          <w:rFonts w:ascii="Arial" w:hAnsi="Arial" w:cs="Arial"/>
          <w:sz w:val="22"/>
          <w:szCs w:val="22"/>
        </w:rPr>
        <w:t>credal</w:t>
      </w:r>
      <w:proofErr w:type="spellEnd"/>
      <w:r w:rsidRPr="00377754">
        <w:rPr>
          <w:rFonts w:ascii="Arial" w:hAnsi="Arial" w:cs="Arial"/>
          <w:sz w:val="22"/>
          <w:szCs w:val="22"/>
        </w:rPr>
        <w:t xml:space="preserve"> and other affirmations of faith</w:t>
      </w:r>
    </w:p>
    <w:p w:rsidR="00E84CF1" w:rsidRPr="00377754" w:rsidRDefault="00E84CF1" w:rsidP="00E84CF1">
      <w:pPr>
        <w:numPr>
          <w:ilvl w:val="0"/>
          <w:numId w:val="2"/>
        </w:numPr>
        <w:tabs>
          <w:tab w:val="clear" w:pos="1440"/>
          <w:tab w:val="left" w:pos="360"/>
        </w:tabs>
        <w:spacing w:before="60" w:after="60"/>
        <w:ind w:left="360"/>
        <w:jc w:val="both"/>
        <w:rPr>
          <w:rFonts w:ascii="Arial" w:hAnsi="Arial" w:cs="Arial"/>
          <w:sz w:val="22"/>
          <w:szCs w:val="22"/>
        </w:rPr>
      </w:pPr>
      <w:r w:rsidRPr="00377754">
        <w:rPr>
          <w:rFonts w:ascii="Arial" w:hAnsi="Arial" w:cs="Arial"/>
          <w:sz w:val="22"/>
          <w:szCs w:val="22"/>
        </w:rPr>
        <w:t>silence</w:t>
      </w:r>
    </w:p>
    <w:p w:rsidR="00E84CF1" w:rsidRPr="00377754" w:rsidRDefault="00E84CF1" w:rsidP="00E84CF1">
      <w:pPr>
        <w:numPr>
          <w:ilvl w:val="0"/>
          <w:numId w:val="2"/>
        </w:numPr>
        <w:tabs>
          <w:tab w:val="clear" w:pos="1440"/>
          <w:tab w:val="left" w:pos="360"/>
        </w:tabs>
        <w:spacing w:before="60" w:after="60"/>
        <w:ind w:left="360"/>
        <w:jc w:val="both"/>
        <w:rPr>
          <w:rFonts w:ascii="Arial" w:hAnsi="Arial" w:cs="Arial"/>
          <w:sz w:val="22"/>
          <w:szCs w:val="22"/>
        </w:rPr>
      </w:pPr>
      <w:proofErr w:type="spellStart"/>
      <w:r w:rsidRPr="00377754">
        <w:rPr>
          <w:rFonts w:ascii="Arial" w:hAnsi="Arial" w:cs="Arial"/>
          <w:sz w:val="22"/>
          <w:szCs w:val="22"/>
        </w:rPr>
        <w:t>non verbal</w:t>
      </w:r>
      <w:proofErr w:type="spellEnd"/>
      <w:r w:rsidRPr="00377754">
        <w:rPr>
          <w:rFonts w:ascii="Arial" w:hAnsi="Arial" w:cs="Arial"/>
          <w:sz w:val="22"/>
          <w:szCs w:val="22"/>
        </w:rPr>
        <w:t xml:space="preserve">, symbolic actions involving candles, images, greenery, water </w:t>
      </w:r>
      <w:proofErr w:type="spellStart"/>
      <w:r w:rsidRPr="00377754">
        <w:rPr>
          <w:rFonts w:ascii="Arial" w:hAnsi="Arial" w:cs="Arial"/>
          <w:sz w:val="22"/>
          <w:szCs w:val="22"/>
        </w:rPr>
        <w:t>etc</w:t>
      </w:r>
      <w:proofErr w:type="spellEnd"/>
    </w:p>
    <w:p w:rsidR="00E84CF1" w:rsidRPr="00377754" w:rsidRDefault="00E84CF1" w:rsidP="00E84CF1">
      <w:pPr>
        <w:numPr>
          <w:ilvl w:val="0"/>
          <w:numId w:val="2"/>
        </w:numPr>
        <w:tabs>
          <w:tab w:val="clear" w:pos="1440"/>
          <w:tab w:val="left" w:pos="360"/>
        </w:tabs>
        <w:spacing w:before="60" w:after="60"/>
        <w:ind w:left="360"/>
        <w:jc w:val="both"/>
        <w:rPr>
          <w:rFonts w:ascii="Arial" w:hAnsi="Arial" w:cs="Arial"/>
          <w:sz w:val="22"/>
          <w:szCs w:val="22"/>
        </w:rPr>
      </w:pPr>
      <w:r w:rsidRPr="00377754">
        <w:rPr>
          <w:rFonts w:ascii="Arial" w:hAnsi="Arial" w:cs="Arial"/>
          <w:sz w:val="22"/>
          <w:szCs w:val="22"/>
        </w:rPr>
        <w:t xml:space="preserve">sacramental actions such as a blessing and breaking bread, anointing, blessing of places, baptizing, making and renewing of vows, </w:t>
      </w:r>
      <w:proofErr w:type="spellStart"/>
      <w:r w:rsidRPr="00377754">
        <w:rPr>
          <w:rFonts w:ascii="Arial" w:hAnsi="Arial" w:cs="Arial"/>
          <w:sz w:val="22"/>
          <w:szCs w:val="22"/>
        </w:rPr>
        <w:t>hura</w:t>
      </w:r>
      <w:proofErr w:type="spellEnd"/>
      <w:r w:rsidRPr="00377754">
        <w:rPr>
          <w:rFonts w:ascii="Arial" w:hAnsi="Arial" w:cs="Arial"/>
          <w:sz w:val="22"/>
          <w:szCs w:val="22"/>
        </w:rPr>
        <w:t xml:space="preserve"> </w:t>
      </w:r>
      <w:proofErr w:type="spellStart"/>
      <w:r w:rsidRPr="00377754">
        <w:rPr>
          <w:rFonts w:ascii="Arial" w:hAnsi="Arial" w:cs="Arial"/>
          <w:sz w:val="22"/>
          <w:szCs w:val="22"/>
        </w:rPr>
        <w:t>kohatu</w:t>
      </w:r>
      <w:proofErr w:type="spellEnd"/>
      <w:r w:rsidRPr="00377754">
        <w:rPr>
          <w:rFonts w:ascii="Arial" w:hAnsi="Arial" w:cs="Arial"/>
          <w:sz w:val="22"/>
          <w:szCs w:val="22"/>
        </w:rPr>
        <w:t xml:space="preserve">, </w:t>
      </w:r>
      <w:proofErr w:type="spellStart"/>
      <w:r w:rsidRPr="00377754">
        <w:rPr>
          <w:rFonts w:ascii="Arial" w:hAnsi="Arial" w:cs="Arial"/>
          <w:sz w:val="22"/>
          <w:szCs w:val="22"/>
        </w:rPr>
        <w:t>tuku</w:t>
      </w:r>
      <w:proofErr w:type="spellEnd"/>
      <w:r w:rsidRPr="00377754">
        <w:rPr>
          <w:rFonts w:ascii="Arial" w:hAnsi="Arial" w:cs="Arial"/>
          <w:sz w:val="22"/>
          <w:szCs w:val="22"/>
        </w:rPr>
        <w:t xml:space="preserve"> and last rites</w:t>
      </w:r>
    </w:p>
    <w:p w:rsidR="00E84CF1" w:rsidRPr="00377754" w:rsidRDefault="00E84CF1" w:rsidP="00E84CF1">
      <w:pPr>
        <w:numPr>
          <w:ilvl w:val="0"/>
          <w:numId w:val="2"/>
        </w:numPr>
        <w:tabs>
          <w:tab w:val="clear" w:pos="1440"/>
          <w:tab w:val="left" w:pos="360"/>
        </w:tabs>
        <w:spacing w:before="60" w:after="60"/>
        <w:ind w:left="360"/>
        <w:jc w:val="both"/>
        <w:rPr>
          <w:rFonts w:ascii="Arial" w:hAnsi="Arial" w:cs="Arial"/>
          <w:sz w:val="22"/>
          <w:szCs w:val="22"/>
        </w:rPr>
      </w:pPr>
      <w:r w:rsidRPr="00377754">
        <w:rPr>
          <w:rFonts w:ascii="Arial" w:hAnsi="Arial" w:cs="Arial"/>
          <w:sz w:val="22"/>
          <w:szCs w:val="22"/>
        </w:rPr>
        <w:t>offering of gifts</w:t>
      </w:r>
    </w:p>
    <w:p w:rsidR="00E84CF1" w:rsidRPr="00377754" w:rsidRDefault="00E84CF1" w:rsidP="00E84CF1">
      <w:pPr>
        <w:numPr>
          <w:ilvl w:val="0"/>
          <w:numId w:val="2"/>
        </w:numPr>
        <w:tabs>
          <w:tab w:val="clear" w:pos="1440"/>
          <w:tab w:val="left" w:pos="360"/>
        </w:tabs>
        <w:spacing w:before="60" w:after="60"/>
        <w:ind w:left="360"/>
        <w:jc w:val="both"/>
        <w:rPr>
          <w:rFonts w:ascii="Arial" w:hAnsi="Arial" w:cs="Arial"/>
          <w:sz w:val="22"/>
          <w:szCs w:val="22"/>
        </w:rPr>
      </w:pPr>
      <w:r w:rsidRPr="00377754">
        <w:rPr>
          <w:rFonts w:ascii="Arial" w:hAnsi="Arial" w:cs="Arial"/>
          <w:sz w:val="22"/>
          <w:szCs w:val="22"/>
        </w:rPr>
        <w:t>sharing of bread and wine</w:t>
      </w:r>
    </w:p>
    <w:p w:rsidR="00E84CF1" w:rsidRPr="00377754" w:rsidRDefault="00E84CF1" w:rsidP="00E84CF1">
      <w:pPr>
        <w:numPr>
          <w:ilvl w:val="0"/>
          <w:numId w:val="2"/>
        </w:numPr>
        <w:tabs>
          <w:tab w:val="clear" w:pos="1440"/>
          <w:tab w:val="left" w:pos="360"/>
        </w:tabs>
        <w:spacing w:before="60" w:after="60"/>
        <w:ind w:left="360"/>
        <w:jc w:val="both"/>
        <w:rPr>
          <w:rFonts w:ascii="Arial" w:hAnsi="Arial" w:cs="Arial"/>
          <w:sz w:val="22"/>
          <w:szCs w:val="22"/>
        </w:rPr>
      </w:pPr>
      <w:r w:rsidRPr="00377754">
        <w:rPr>
          <w:rFonts w:ascii="Arial" w:hAnsi="Arial" w:cs="Arial"/>
          <w:sz w:val="22"/>
          <w:szCs w:val="22"/>
        </w:rPr>
        <w:t>musical responses and offerings</w:t>
      </w:r>
    </w:p>
    <w:p w:rsidR="00E84CF1" w:rsidRPr="00377754" w:rsidRDefault="00E84CF1" w:rsidP="00E84CF1">
      <w:pPr>
        <w:pStyle w:val="Heading3"/>
        <w:numPr>
          <w:ilvl w:val="12"/>
          <w:numId w:val="0"/>
        </w:numPr>
        <w:spacing w:before="120" w:after="60"/>
        <w:rPr>
          <w:szCs w:val="22"/>
        </w:rPr>
      </w:pPr>
      <w:r w:rsidRPr="00377754">
        <w:rPr>
          <w:szCs w:val="22"/>
        </w:rPr>
        <w:t>Going out - a new community is launched</w:t>
      </w:r>
    </w:p>
    <w:p w:rsidR="00E84CF1" w:rsidRPr="00377754" w:rsidRDefault="00E84CF1" w:rsidP="00E84CF1">
      <w:pPr>
        <w:pStyle w:val="BodyText"/>
        <w:numPr>
          <w:ilvl w:val="12"/>
          <w:numId w:val="0"/>
        </w:numPr>
        <w:spacing w:before="120" w:after="60"/>
        <w:rPr>
          <w:szCs w:val="22"/>
        </w:rPr>
      </w:pPr>
      <w:r w:rsidRPr="00377754">
        <w:rPr>
          <w:szCs w:val="22"/>
        </w:rPr>
        <w:t>The section is the least developed of the three, often treated briefly, even abruptly in the liturgy but continued in fact through the after service function.  The three Tikanga commission’s plea is that we revalue this section and give it more prominence.  For it is here that the expectancy and the mandate for being God’s people at work in the world is created, the mission is named and the energy released by story and sacrament is focussed and directed.  In addition, a sense of closure is sought, not to close us down but rather to open us up to the real work of ministry that awaits us outside the gathered community.</w:t>
      </w:r>
    </w:p>
    <w:p w:rsidR="00E84CF1" w:rsidRPr="00377754" w:rsidRDefault="00E84CF1" w:rsidP="00E84CF1">
      <w:pPr>
        <w:numPr>
          <w:ilvl w:val="12"/>
          <w:numId w:val="0"/>
        </w:numPr>
        <w:spacing w:before="120" w:after="60"/>
        <w:jc w:val="both"/>
        <w:rPr>
          <w:rFonts w:ascii="Arial" w:hAnsi="Arial" w:cs="Arial"/>
          <w:sz w:val="22"/>
          <w:szCs w:val="22"/>
        </w:rPr>
      </w:pPr>
      <w:r w:rsidRPr="00377754">
        <w:rPr>
          <w:rFonts w:ascii="Arial" w:hAnsi="Arial" w:cs="Arial"/>
          <w:sz w:val="22"/>
          <w:szCs w:val="22"/>
        </w:rPr>
        <w:t>Liturgical components in this section, in no special order, could include:</w:t>
      </w:r>
    </w:p>
    <w:p w:rsidR="00E84CF1" w:rsidRPr="00377754" w:rsidRDefault="00E84CF1" w:rsidP="00E84CF1">
      <w:pPr>
        <w:numPr>
          <w:ilvl w:val="0"/>
          <w:numId w:val="3"/>
        </w:numPr>
        <w:tabs>
          <w:tab w:val="clear" w:pos="720"/>
        </w:tabs>
        <w:spacing w:before="60" w:after="60"/>
        <w:ind w:left="360"/>
        <w:jc w:val="both"/>
        <w:rPr>
          <w:rFonts w:ascii="Arial" w:hAnsi="Arial" w:cs="Arial"/>
          <w:sz w:val="22"/>
          <w:szCs w:val="22"/>
        </w:rPr>
      </w:pPr>
      <w:r w:rsidRPr="00377754">
        <w:rPr>
          <w:rFonts w:ascii="Arial" w:hAnsi="Arial" w:cs="Arial"/>
          <w:sz w:val="22"/>
          <w:szCs w:val="22"/>
        </w:rPr>
        <w:t>prayers after communion</w:t>
      </w:r>
    </w:p>
    <w:p w:rsidR="00E84CF1" w:rsidRPr="00377754" w:rsidRDefault="00E84CF1" w:rsidP="00E84CF1">
      <w:pPr>
        <w:numPr>
          <w:ilvl w:val="0"/>
          <w:numId w:val="3"/>
        </w:numPr>
        <w:tabs>
          <w:tab w:val="clear" w:pos="720"/>
        </w:tabs>
        <w:spacing w:before="60" w:after="60"/>
        <w:ind w:left="360"/>
        <w:jc w:val="both"/>
        <w:rPr>
          <w:rFonts w:ascii="Arial" w:hAnsi="Arial" w:cs="Arial"/>
          <w:sz w:val="22"/>
          <w:szCs w:val="22"/>
        </w:rPr>
      </w:pPr>
      <w:r w:rsidRPr="00377754">
        <w:rPr>
          <w:rFonts w:ascii="Arial" w:hAnsi="Arial" w:cs="Arial"/>
          <w:sz w:val="22"/>
          <w:szCs w:val="22"/>
        </w:rPr>
        <w:t xml:space="preserve">blessing and dismissal </w:t>
      </w:r>
    </w:p>
    <w:p w:rsidR="00E84CF1" w:rsidRPr="00377754" w:rsidRDefault="00E84CF1" w:rsidP="00E84CF1">
      <w:pPr>
        <w:numPr>
          <w:ilvl w:val="0"/>
          <w:numId w:val="3"/>
        </w:numPr>
        <w:tabs>
          <w:tab w:val="clear" w:pos="720"/>
        </w:tabs>
        <w:spacing w:before="60" w:after="60"/>
        <w:ind w:left="360"/>
        <w:jc w:val="both"/>
        <w:rPr>
          <w:rFonts w:ascii="Arial" w:hAnsi="Arial" w:cs="Arial"/>
          <w:sz w:val="22"/>
          <w:szCs w:val="22"/>
        </w:rPr>
      </w:pPr>
      <w:r w:rsidRPr="00377754">
        <w:rPr>
          <w:rFonts w:ascii="Arial" w:hAnsi="Arial" w:cs="Arial"/>
          <w:sz w:val="22"/>
          <w:szCs w:val="22"/>
        </w:rPr>
        <w:t>musical components</w:t>
      </w:r>
    </w:p>
    <w:p w:rsidR="00E84CF1" w:rsidRPr="00377754" w:rsidRDefault="00E84CF1" w:rsidP="00E84CF1">
      <w:pPr>
        <w:numPr>
          <w:ilvl w:val="0"/>
          <w:numId w:val="3"/>
        </w:numPr>
        <w:tabs>
          <w:tab w:val="clear" w:pos="720"/>
        </w:tabs>
        <w:spacing w:before="60" w:after="60"/>
        <w:ind w:left="360"/>
        <w:jc w:val="both"/>
        <w:rPr>
          <w:rFonts w:ascii="Arial" w:hAnsi="Arial" w:cs="Arial"/>
          <w:sz w:val="22"/>
          <w:szCs w:val="22"/>
        </w:rPr>
      </w:pPr>
      <w:r w:rsidRPr="00377754">
        <w:rPr>
          <w:rFonts w:ascii="Arial" w:hAnsi="Arial" w:cs="Arial"/>
          <w:sz w:val="22"/>
          <w:szCs w:val="22"/>
        </w:rPr>
        <w:t>feedback from children</w:t>
      </w:r>
    </w:p>
    <w:p w:rsidR="00E84CF1" w:rsidRPr="00377754" w:rsidRDefault="00E84CF1" w:rsidP="00E84CF1">
      <w:pPr>
        <w:numPr>
          <w:ilvl w:val="0"/>
          <w:numId w:val="3"/>
        </w:numPr>
        <w:tabs>
          <w:tab w:val="clear" w:pos="720"/>
        </w:tabs>
        <w:spacing w:before="60" w:after="60"/>
        <w:ind w:left="360"/>
        <w:jc w:val="both"/>
        <w:rPr>
          <w:rFonts w:ascii="Arial" w:hAnsi="Arial" w:cs="Arial"/>
          <w:sz w:val="22"/>
          <w:szCs w:val="22"/>
        </w:rPr>
      </w:pPr>
      <w:r w:rsidRPr="00377754">
        <w:rPr>
          <w:rFonts w:ascii="Arial" w:hAnsi="Arial" w:cs="Arial"/>
          <w:sz w:val="22"/>
          <w:szCs w:val="22"/>
        </w:rPr>
        <w:t>prayers with special intention</w:t>
      </w:r>
    </w:p>
    <w:p w:rsidR="00E84CF1" w:rsidRPr="00377754" w:rsidRDefault="00E84CF1" w:rsidP="00E84CF1">
      <w:pPr>
        <w:numPr>
          <w:ilvl w:val="0"/>
          <w:numId w:val="3"/>
        </w:numPr>
        <w:tabs>
          <w:tab w:val="clear" w:pos="720"/>
        </w:tabs>
        <w:spacing w:before="60" w:after="60"/>
        <w:ind w:left="360"/>
        <w:jc w:val="both"/>
        <w:rPr>
          <w:rFonts w:ascii="Arial" w:hAnsi="Arial" w:cs="Arial"/>
          <w:sz w:val="22"/>
          <w:szCs w:val="22"/>
        </w:rPr>
      </w:pPr>
      <w:r w:rsidRPr="00377754">
        <w:rPr>
          <w:rFonts w:ascii="Arial" w:hAnsi="Arial" w:cs="Arial"/>
          <w:sz w:val="22"/>
          <w:szCs w:val="22"/>
        </w:rPr>
        <w:t>recalling and summarising of mandate</w:t>
      </w:r>
    </w:p>
    <w:p w:rsidR="00E84CF1" w:rsidRPr="00377754" w:rsidRDefault="00E84CF1" w:rsidP="00E84CF1">
      <w:pPr>
        <w:numPr>
          <w:ilvl w:val="0"/>
          <w:numId w:val="3"/>
        </w:numPr>
        <w:tabs>
          <w:tab w:val="clear" w:pos="720"/>
        </w:tabs>
        <w:spacing w:before="60" w:after="60"/>
        <w:ind w:left="360"/>
        <w:jc w:val="both"/>
        <w:rPr>
          <w:rFonts w:ascii="Arial" w:hAnsi="Arial" w:cs="Arial"/>
          <w:sz w:val="22"/>
          <w:szCs w:val="22"/>
        </w:rPr>
      </w:pPr>
      <w:r w:rsidRPr="00377754">
        <w:rPr>
          <w:rFonts w:ascii="Arial" w:hAnsi="Arial" w:cs="Arial"/>
          <w:sz w:val="22"/>
          <w:szCs w:val="22"/>
        </w:rPr>
        <w:t>procession</w:t>
      </w:r>
    </w:p>
    <w:p w:rsidR="00E84CF1" w:rsidRPr="00377754" w:rsidRDefault="00E84CF1" w:rsidP="00E84CF1">
      <w:pPr>
        <w:numPr>
          <w:ilvl w:val="0"/>
          <w:numId w:val="3"/>
        </w:numPr>
        <w:tabs>
          <w:tab w:val="clear" w:pos="720"/>
        </w:tabs>
        <w:spacing w:before="60" w:after="60"/>
        <w:ind w:left="360"/>
        <w:jc w:val="both"/>
        <w:rPr>
          <w:rFonts w:ascii="Arial" w:hAnsi="Arial" w:cs="Arial"/>
          <w:sz w:val="22"/>
          <w:szCs w:val="22"/>
        </w:rPr>
      </w:pPr>
      <w:r w:rsidRPr="00377754">
        <w:rPr>
          <w:rFonts w:ascii="Arial" w:hAnsi="Arial" w:cs="Arial"/>
          <w:sz w:val="22"/>
          <w:szCs w:val="22"/>
        </w:rPr>
        <w:t>final notices</w:t>
      </w:r>
    </w:p>
    <w:p w:rsidR="00E84CF1" w:rsidRPr="00377754" w:rsidRDefault="00E84CF1" w:rsidP="00E84CF1">
      <w:pPr>
        <w:numPr>
          <w:ilvl w:val="0"/>
          <w:numId w:val="3"/>
        </w:numPr>
        <w:tabs>
          <w:tab w:val="clear" w:pos="720"/>
        </w:tabs>
        <w:spacing w:before="60" w:after="60"/>
        <w:ind w:left="360"/>
        <w:jc w:val="both"/>
        <w:rPr>
          <w:rFonts w:ascii="Arial" w:hAnsi="Arial" w:cs="Arial"/>
          <w:sz w:val="22"/>
          <w:szCs w:val="22"/>
        </w:rPr>
      </w:pPr>
      <w:r w:rsidRPr="00377754">
        <w:rPr>
          <w:rFonts w:ascii="Arial" w:hAnsi="Arial" w:cs="Arial"/>
          <w:sz w:val="22"/>
          <w:szCs w:val="22"/>
        </w:rPr>
        <w:t>after service function</w:t>
      </w:r>
    </w:p>
    <w:p w:rsidR="00E84CF1" w:rsidRPr="00377754" w:rsidRDefault="00E84CF1" w:rsidP="00E84CF1">
      <w:pPr>
        <w:numPr>
          <w:ilvl w:val="0"/>
          <w:numId w:val="3"/>
        </w:numPr>
        <w:tabs>
          <w:tab w:val="clear" w:pos="720"/>
        </w:tabs>
        <w:spacing w:before="60" w:after="60"/>
        <w:ind w:left="360"/>
        <w:jc w:val="both"/>
        <w:rPr>
          <w:rFonts w:ascii="Arial" w:hAnsi="Arial" w:cs="Arial"/>
          <w:sz w:val="22"/>
          <w:szCs w:val="22"/>
        </w:rPr>
      </w:pPr>
      <w:proofErr w:type="spellStart"/>
      <w:r w:rsidRPr="00377754">
        <w:rPr>
          <w:rFonts w:ascii="Arial" w:hAnsi="Arial" w:cs="Arial"/>
          <w:sz w:val="22"/>
          <w:szCs w:val="22"/>
        </w:rPr>
        <w:t>poroporoaki</w:t>
      </w:r>
      <w:proofErr w:type="spellEnd"/>
    </w:p>
    <w:p w:rsidR="007700BE" w:rsidRDefault="007700BE"/>
    <w:sectPr w:rsidR="007700B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30" w:rsidRDefault="00473530" w:rsidP="00E84CF1">
      <w:r>
        <w:separator/>
      </w:r>
    </w:p>
  </w:endnote>
  <w:endnote w:type="continuationSeparator" w:id="0">
    <w:p w:rsidR="00473530" w:rsidRDefault="00473530" w:rsidP="00E8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91" w:rsidRDefault="0049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CF1" w:rsidRPr="00E84CF1" w:rsidRDefault="009A7DED" w:rsidP="0001336E">
    <w:pPr>
      <w:pStyle w:val="Footer"/>
      <w:numPr>
        <w:ilvl w:val="0"/>
        <w:numId w:val="6"/>
      </w:numPr>
      <w:tabs>
        <w:tab w:val="clear" w:pos="4513"/>
      </w:tabs>
      <w:ind w:left="4678" w:hanging="193"/>
      <w:rPr>
        <w:sz w:val="20"/>
        <w:szCs w:val="20"/>
      </w:rPr>
    </w:pPr>
    <w:r>
      <w:rPr>
        <w:sz w:val="20"/>
        <w:szCs w:val="20"/>
      </w:rPr>
      <w:t>GS.26</w:t>
    </w:r>
    <w:r w:rsidR="00E84CF1">
      <w:rPr>
        <w:sz w:val="20"/>
        <w:szCs w:val="20"/>
      </w:rPr>
      <w:t xml:space="preserve"> -</w:t>
    </w:r>
    <w:r w:rsidR="00E84CF1">
      <w:rPr>
        <w:sz w:val="20"/>
        <w:szCs w:val="20"/>
      </w:rPr>
      <w:tab/>
      <w:t>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91" w:rsidRDefault="004904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CF1" w:rsidRPr="00E84CF1" w:rsidRDefault="009A7DED" w:rsidP="0001336E">
    <w:pPr>
      <w:pStyle w:val="Footer"/>
      <w:numPr>
        <w:ilvl w:val="0"/>
        <w:numId w:val="6"/>
      </w:numPr>
      <w:tabs>
        <w:tab w:val="clear" w:pos="4513"/>
      </w:tabs>
      <w:ind w:left="4678" w:hanging="193"/>
      <w:rPr>
        <w:sz w:val="20"/>
        <w:szCs w:val="20"/>
      </w:rPr>
    </w:pPr>
    <w:r>
      <w:rPr>
        <w:sz w:val="20"/>
        <w:szCs w:val="20"/>
      </w:rPr>
      <w:t>GS.27</w:t>
    </w:r>
    <w:r w:rsidR="00E84CF1">
      <w:rPr>
        <w:sz w:val="20"/>
        <w:szCs w:val="20"/>
      </w:rPr>
      <w:t xml:space="preserve"> -</w:t>
    </w:r>
    <w:r w:rsidR="00E84CF1">
      <w:rPr>
        <w:sz w:val="20"/>
        <w:szCs w:val="20"/>
      </w:rPr>
      <w:tab/>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30" w:rsidRDefault="00473530" w:rsidP="00E84CF1">
      <w:r>
        <w:separator/>
      </w:r>
    </w:p>
  </w:footnote>
  <w:footnote w:type="continuationSeparator" w:id="0">
    <w:p w:rsidR="00473530" w:rsidRDefault="00473530" w:rsidP="00E84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91" w:rsidRDefault="00490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CF1" w:rsidRPr="00E84CF1" w:rsidRDefault="00E84CF1" w:rsidP="00E84CF1">
    <w:pPr>
      <w:pStyle w:val="Header"/>
      <w:tabs>
        <w:tab w:val="clear" w:pos="4153"/>
      </w:tabs>
      <w:rPr>
        <w:rFonts w:ascii="Arial" w:hAnsi="Arial" w:cs="Arial"/>
        <w:b/>
        <w:sz w:val="22"/>
        <w:szCs w:val="22"/>
      </w:rPr>
    </w:pPr>
    <w:r>
      <w:rPr>
        <w:rFonts w:ascii="Arial" w:hAnsi="Arial" w:cs="Arial"/>
        <w:b/>
        <w:sz w:val="22"/>
        <w:szCs w:val="22"/>
      </w:rPr>
      <w:tab/>
    </w:r>
    <w:r w:rsidR="00490491">
      <w:rPr>
        <w:rFonts w:ascii="Arial" w:hAnsi="Arial" w:cs="Arial"/>
        <w:b/>
        <w:sz w:val="22"/>
        <w:szCs w:val="22"/>
      </w:rPr>
      <w:t>APPENDICES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91" w:rsidRDefault="00490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C73CD"/>
    <w:multiLevelType w:val="hybridMultilevel"/>
    <w:tmpl w:val="926A96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9388C"/>
    <w:multiLevelType w:val="hybridMultilevel"/>
    <w:tmpl w:val="84ECC698"/>
    <w:lvl w:ilvl="0" w:tplc="0D00F57E">
      <w:start w:val="6"/>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2" w15:restartNumberingAfterBreak="0">
    <w:nsid w:val="1EAC6CDD"/>
    <w:multiLevelType w:val="hybridMultilevel"/>
    <w:tmpl w:val="31DAD594"/>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43"/>
        </w:tabs>
        <w:ind w:left="3943" w:hanging="360"/>
      </w:pPr>
      <w:rPr>
        <w:rFonts w:ascii="Courier New" w:hAnsi="Courier New" w:hint="default"/>
      </w:rPr>
    </w:lvl>
    <w:lvl w:ilvl="2" w:tplc="04090005" w:tentative="1">
      <w:start w:val="1"/>
      <w:numFmt w:val="bullet"/>
      <w:lvlText w:val=""/>
      <w:lvlJc w:val="left"/>
      <w:pPr>
        <w:tabs>
          <w:tab w:val="num" w:pos="4663"/>
        </w:tabs>
        <w:ind w:left="4663" w:hanging="360"/>
      </w:pPr>
      <w:rPr>
        <w:rFonts w:ascii="Wingdings" w:hAnsi="Wingdings" w:hint="default"/>
      </w:rPr>
    </w:lvl>
    <w:lvl w:ilvl="3" w:tplc="04090001" w:tentative="1">
      <w:start w:val="1"/>
      <w:numFmt w:val="bullet"/>
      <w:lvlText w:val=""/>
      <w:lvlJc w:val="left"/>
      <w:pPr>
        <w:tabs>
          <w:tab w:val="num" w:pos="5383"/>
        </w:tabs>
        <w:ind w:left="5383" w:hanging="360"/>
      </w:pPr>
      <w:rPr>
        <w:rFonts w:ascii="Symbol" w:hAnsi="Symbol" w:hint="default"/>
      </w:rPr>
    </w:lvl>
    <w:lvl w:ilvl="4" w:tplc="04090003" w:tentative="1">
      <w:start w:val="1"/>
      <w:numFmt w:val="bullet"/>
      <w:lvlText w:val="o"/>
      <w:lvlJc w:val="left"/>
      <w:pPr>
        <w:tabs>
          <w:tab w:val="num" w:pos="6103"/>
        </w:tabs>
        <w:ind w:left="6103" w:hanging="360"/>
      </w:pPr>
      <w:rPr>
        <w:rFonts w:ascii="Courier New" w:hAnsi="Courier New" w:hint="default"/>
      </w:rPr>
    </w:lvl>
    <w:lvl w:ilvl="5" w:tplc="04090005" w:tentative="1">
      <w:start w:val="1"/>
      <w:numFmt w:val="bullet"/>
      <w:lvlText w:val=""/>
      <w:lvlJc w:val="left"/>
      <w:pPr>
        <w:tabs>
          <w:tab w:val="num" w:pos="6823"/>
        </w:tabs>
        <w:ind w:left="6823" w:hanging="360"/>
      </w:pPr>
      <w:rPr>
        <w:rFonts w:ascii="Wingdings" w:hAnsi="Wingdings" w:hint="default"/>
      </w:rPr>
    </w:lvl>
    <w:lvl w:ilvl="6" w:tplc="04090001" w:tentative="1">
      <w:start w:val="1"/>
      <w:numFmt w:val="bullet"/>
      <w:lvlText w:val=""/>
      <w:lvlJc w:val="left"/>
      <w:pPr>
        <w:tabs>
          <w:tab w:val="num" w:pos="7543"/>
        </w:tabs>
        <w:ind w:left="7543" w:hanging="360"/>
      </w:pPr>
      <w:rPr>
        <w:rFonts w:ascii="Symbol" w:hAnsi="Symbol" w:hint="default"/>
      </w:rPr>
    </w:lvl>
    <w:lvl w:ilvl="7" w:tplc="04090003" w:tentative="1">
      <w:start w:val="1"/>
      <w:numFmt w:val="bullet"/>
      <w:lvlText w:val="o"/>
      <w:lvlJc w:val="left"/>
      <w:pPr>
        <w:tabs>
          <w:tab w:val="num" w:pos="8263"/>
        </w:tabs>
        <w:ind w:left="8263" w:hanging="360"/>
      </w:pPr>
      <w:rPr>
        <w:rFonts w:ascii="Courier New" w:hAnsi="Courier New" w:hint="default"/>
      </w:rPr>
    </w:lvl>
    <w:lvl w:ilvl="8" w:tplc="04090005" w:tentative="1">
      <w:start w:val="1"/>
      <w:numFmt w:val="bullet"/>
      <w:lvlText w:val=""/>
      <w:lvlJc w:val="left"/>
      <w:pPr>
        <w:tabs>
          <w:tab w:val="num" w:pos="8983"/>
        </w:tabs>
        <w:ind w:left="8983" w:hanging="360"/>
      </w:pPr>
      <w:rPr>
        <w:rFonts w:ascii="Wingdings" w:hAnsi="Wingdings" w:hint="default"/>
      </w:rPr>
    </w:lvl>
  </w:abstractNum>
  <w:abstractNum w:abstractNumId="3" w15:restartNumberingAfterBreak="0">
    <w:nsid w:val="21F03E91"/>
    <w:multiLevelType w:val="hybridMultilevel"/>
    <w:tmpl w:val="DF5203E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7696BE4"/>
    <w:multiLevelType w:val="hybridMultilevel"/>
    <w:tmpl w:val="6534D412"/>
    <w:lvl w:ilvl="0" w:tplc="0409000B">
      <w:start w:val="1"/>
      <w:numFmt w:val="bullet"/>
      <w:lvlText w:val=""/>
      <w:lvlJc w:val="left"/>
      <w:pPr>
        <w:tabs>
          <w:tab w:val="num" w:pos="360"/>
        </w:tabs>
        <w:ind w:left="360" w:hanging="360"/>
      </w:pPr>
      <w:rPr>
        <w:rFonts w:ascii="Wingdings" w:hAnsi="Wingdings" w:hint="default"/>
      </w:rPr>
    </w:lvl>
    <w:lvl w:ilvl="1" w:tplc="DB7CD3F2">
      <w:start w:val="18"/>
      <w:numFmt w:val="bullet"/>
      <w:lvlText w:val=""/>
      <w:lvlJc w:val="left"/>
      <w:pPr>
        <w:tabs>
          <w:tab w:val="num" w:pos="1080"/>
        </w:tabs>
        <w:ind w:left="1080" w:hanging="360"/>
      </w:pPr>
      <w:rPr>
        <w:rFonts w:ascii="Wingdings" w:hAnsi="Wingdings" w:cs="Times New Roman"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6CC40A8"/>
    <w:multiLevelType w:val="hybridMultilevel"/>
    <w:tmpl w:val="6534D41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F1"/>
    <w:rsid w:val="0001336E"/>
    <w:rsid w:val="00473530"/>
    <w:rsid w:val="00490491"/>
    <w:rsid w:val="00565517"/>
    <w:rsid w:val="006E0AA1"/>
    <w:rsid w:val="007700BE"/>
    <w:rsid w:val="009A7DED"/>
    <w:rsid w:val="00E84C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FBCA"/>
  <w15:chartTrackingRefBased/>
  <w15:docId w15:val="{66A3145B-D752-47FC-9F56-2B8A2608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4CF1"/>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rsid w:val="00E84CF1"/>
    <w:pPr>
      <w:keepNext/>
      <w:outlineLvl w:val="0"/>
    </w:pPr>
    <w:rPr>
      <w:rFonts w:ascii="Arial" w:hAnsi="Arial" w:cs="Arial"/>
      <w:b/>
      <w:bCs/>
      <w:sz w:val="22"/>
    </w:rPr>
  </w:style>
  <w:style w:type="paragraph" w:styleId="Heading2">
    <w:name w:val="heading 2"/>
    <w:basedOn w:val="Normal"/>
    <w:next w:val="Normal"/>
    <w:link w:val="Heading2Char"/>
    <w:qFormat/>
    <w:rsid w:val="00E84CF1"/>
    <w:pPr>
      <w:keepNext/>
      <w:outlineLvl w:val="1"/>
    </w:pPr>
    <w:rPr>
      <w:rFonts w:ascii="Arial" w:hAnsi="Arial" w:cs="Arial"/>
      <w:b/>
      <w:bCs/>
    </w:rPr>
  </w:style>
  <w:style w:type="paragraph" w:styleId="Heading3">
    <w:name w:val="heading 3"/>
    <w:basedOn w:val="Normal"/>
    <w:next w:val="Normal"/>
    <w:link w:val="Heading3Char"/>
    <w:qFormat/>
    <w:rsid w:val="00E84CF1"/>
    <w:pPr>
      <w:keepNext/>
      <w:jc w:val="center"/>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4CF1"/>
    <w:rPr>
      <w:rFonts w:ascii="Arial" w:eastAsia="Times New Roman" w:hAnsi="Arial" w:cs="Arial"/>
      <w:b/>
      <w:bCs/>
      <w:szCs w:val="24"/>
      <w:lang w:val="en-AU"/>
    </w:rPr>
  </w:style>
  <w:style w:type="character" w:customStyle="1" w:styleId="Heading2Char">
    <w:name w:val="Heading 2 Char"/>
    <w:basedOn w:val="DefaultParagraphFont"/>
    <w:link w:val="Heading2"/>
    <w:rsid w:val="00E84CF1"/>
    <w:rPr>
      <w:rFonts w:ascii="Arial" w:eastAsia="Times New Roman" w:hAnsi="Arial" w:cs="Arial"/>
      <w:b/>
      <w:bCs/>
      <w:sz w:val="24"/>
      <w:szCs w:val="24"/>
      <w:lang w:val="en-AU"/>
    </w:rPr>
  </w:style>
  <w:style w:type="character" w:customStyle="1" w:styleId="Heading3Char">
    <w:name w:val="Heading 3 Char"/>
    <w:basedOn w:val="DefaultParagraphFont"/>
    <w:link w:val="Heading3"/>
    <w:rsid w:val="00E84CF1"/>
    <w:rPr>
      <w:rFonts w:ascii="Arial" w:eastAsia="Times New Roman" w:hAnsi="Arial" w:cs="Arial"/>
      <w:b/>
      <w:bCs/>
      <w:szCs w:val="24"/>
      <w:lang w:val="en-AU"/>
    </w:rPr>
  </w:style>
  <w:style w:type="paragraph" w:styleId="BodyText">
    <w:name w:val="Body Text"/>
    <w:basedOn w:val="Normal"/>
    <w:link w:val="BodyTextChar"/>
    <w:semiHidden/>
    <w:rsid w:val="00E84CF1"/>
    <w:pPr>
      <w:jc w:val="both"/>
    </w:pPr>
    <w:rPr>
      <w:rFonts w:ascii="Arial" w:hAnsi="Arial" w:cs="Arial"/>
      <w:sz w:val="22"/>
    </w:rPr>
  </w:style>
  <w:style w:type="character" w:customStyle="1" w:styleId="BodyTextChar">
    <w:name w:val="Body Text Char"/>
    <w:basedOn w:val="DefaultParagraphFont"/>
    <w:link w:val="BodyText"/>
    <w:semiHidden/>
    <w:rsid w:val="00E84CF1"/>
    <w:rPr>
      <w:rFonts w:ascii="Arial" w:eastAsia="Times New Roman" w:hAnsi="Arial" w:cs="Arial"/>
      <w:szCs w:val="24"/>
      <w:lang w:val="en-AU"/>
    </w:rPr>
  </w:style>
  <w:style w:type="paragraph" w:styleId="Header">
    <w:name w:val="header"/>
    <w:basedOn w:val="Normal"/>
    <w:link w:val="HeaderChar"/>
    <w:semiHidden/>
    <w:rsid w:val="00E84CF1"/>
    <w:pPr>
      <w:tabs>
        <w:tab w:val="center" w:pos="4153"/>
        <w:tab w:val="right" w:pos="8306"/>
      </w:tabs>
    </w:pPr>
  </w:style>
  <w:style w:type="character" w:customStyle="1" w:styleId="HeaderChar">
    <w:name w:val="Header Char"/>
    <w:basedOn w:val="DefaultParagraphFont"/>
    <w:link w:val="Header"/>
    <w:semiHidden/>
    <w:rsid w:val="00E84CF1"/>
    <w:rPr>
      <w:rFonts w:ascii="Times New Roman" w:eastAsia="Times New Roman" w:hAnsi="Times New Roman" w:cs="Times New Roman"/>
      <w:sz w:val="24"/>
      <w:szCs w:val="24"/>
      <w:lang w:val="en-AU"/>
    </w:rPr>
  </w:style>
  <w:style w:type="paragraph" w:customStyle="1" w:styleId="meetpara">
    <w:name w:val="meetpara"/>
    <w:basedOn w:val="Normal"/>
    <w:rsid w:val="00E84CF1"/>
    <w:pPr>
      <w:spacing w:after="120"/>
      <w:ind w:left="737"/>
    </w:pPr>
    <w:rPr>
      <w:sz w:val="22"/>
      <w:szCs w:val="20"/>
    </w:rPr>
  </w:style>
  <w:style w:type="paragraph" w:styleId="Footer">
    <w:name w:val="footer"/>
    <w:basedOn w:val="Normal"/>
    <w:link w:val="FooterChar"/>
    <w:uiPriority w:val="99"/>
    <w:unhideWhenUsed/>
    <w:rsid w:val="00E84CF1"/>
    <w:pPr>
      <w:tabs>
        <w:tab w:val="center" w:pos="4513"/>
        <w:tab w:val="right" w:pos="9026"/>
      </w:tabs>
    </w:pPr>
  </w:style>
  <w:style w:type="character" w:customStyle="1" w:styleId="FooterChar">
    <w:name w:val="Footer Char"/>
    <w:basedOn w:val="DefaultParagraphFont"/>
    <w:link w:val="Footer"/>
    <w:uiPriority w:val="99"/>
    <w:rsid w:val="00E84CF1"/>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151E70B3-718B-45AF-8B5A-27F314054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89FBF-39CC-485A-B3B6-1D740320B40C}">
  <ds:schemaRefs>
    <ds:schemaRef ds:uri="http://schemas.microsoft.com/sharepoint/v3/contenttype/forms"/>
  </ds:schemaRefs>
</ds:datastoreItem>
</file>

<file path=customXml/itemProps3.xml><?xml version="1.0" encoding="utf-8"?>
<ds:datastoreItem xmlns:ds="http://schemas.openxmlformats.org/officeDocument/2006/customXml" ds:itemID="{B5116D11-912B-4FA1-B3B1-BF60887E39B7}">
  <ds:schemaRefs>
    <ds:schemaRef ds:uri="http://schemas.microsoft.com/office/2006/metadata/properties"/>
    <ds:schemaRef ds:uri="http://schemas.microsoft.com/office/infopath/2007/PartnerControls"/>
    <ds:schemaRef ds:uri="4fb0e633-e10e-4f72-bd97-71b29ba6a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Appendix A - CLLC Template</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CLLC Template</dc:title>
  <dc:subject/>
  <dc:creator>Marissa Alix</dc:creator>
  <cp:keywords/>
  <dc:description/>
  <cp:lastModifiedBy>Marissa Alix</cp:lastModifiedBy>
  <cp:revision>2</cp:revision>
  <dcterms:created xsi:type="dcterms:W3CDTF">2017-05-01T01:48:00Z</dcterms:created>
  <dcterms:modified xsi:type="dcterms:W3CDTF">2017-05-01T01:48:00Z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